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jc w:val="center"/>
        <w:tblCellSpacing w:w="15" w:type="dxa"/>
        <w:tblBorders>
          <w:top w:val="outset" w:sz="12" w:space="0" w:color="009966"/>
          <w:left w:val="outset" w:sz="12" w:space="0" w:color="009966"/>
          <w:bottom w:val="outset" w:sz="12" w:space="0" w:color="009966"/>
          <w:right w:val="outset" w:sz="12" w:space="0" w:color="009966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91"/>
      </w:tblGrid>
      <w:tr w:rsidR="000769F5" w:rsidTr="000769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  <w:right w:val="outset" w:sz="6" w:space="0" w:color="009966"/>
            </w:tcBorders>
            <w:shd w:val="clear" w:color="auto" w:fill="FFFFFF"/>
          </w:tcPr>
          <w:p w:rsidR="000769F5" w:rsidRDefault="000769F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REGULAMENTO PARTICULAR PERMANENTE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7F"/>
                <w:sz w:val="20"/>
                <w:szCs w:val="20"/>
                <w:lang w:eastAsia="pt-BR"/>
              </w:rPr>
              <w:t>(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7F"/>
                <w:sz w:val="20"/>
                <w:szCs w:val="20"/>
                <w:lang w:eastAsia="pt-BR"/>
              </w:rPr>
              <w:t>Aprovado pela CBPDS)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1 - DA ORGANIZAÇÃO E DIREÇÃO</w:t>
            </w:r>
          </w:p>
          <w:p w:rsidR="000769F5" w:rsidRDefault="000769F5" w:rsidP="000769F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Esta prova é promovida anualmente pelo Clube de Pesca de Ilhéus, na Praia fronteira a Rodovia ILHÉUS CANAVIEIRAS - KM 12 /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BA ,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com apoio da SETUR (Secretaria de Turismo de Ilhéus), sendo integrante do Calendário Desportivo Nacional Brasileiro , consequentemente sendo dirigida pela </w:t>
            </w:r>
            <w:hyperlink r:id="rId5" w:history="1">
              <w:r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  <w:lang w:eastAsia="pt-BR"/>
                </w:rPr>
                <w:t>CBPDS</w:t>
              </w:r>
            </w:hyperlink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CONFEDERAÇÃO BRASILEIRA DE PESCA E DESPORTOS SUBAQUÁTICOS , sendo  regida por este Regulamento Particular subordinando-se integralmente as Regras da CBPDS nesta 31ª edição em que se desenvolve paralelamente ao </w:t>
            </w:r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t>CAMPEONATO BRASILEIRO DE CLUBES CAMPEÕES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sendo arbitrada pelo Presidente Nacional da </w:t>
            </w:r>
            <w:hyperlink r:id="rId6" w:history="1">
              <w:r>
                <w:rPr>
                  <w:rStyle w:val="Hyperlink"/>
                  <w:rFonts w:ascii="Verdana" w:eastAsia="Times New Roman" w:hAnsi="Verdana" w:cs="Times New Roman"/>
                  <w:color w:val="00007F"/>
                  <w:sz w:val="20"/>
                  <w:szCs w:val="20"/>
                  <w:lang w:eastAsia="pt-BR"/>
                </w:rPr>
                <w:t>CNA</w:t>
              </w:r>
            </w:hyperlink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Comissão Nacional de Arbitragem, Sr. Irineu J.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Kloekner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2 - DA DEFINIÇÃO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Esta prova é tecnicamente definida da seguinte forma:</w:t>
            </w:r>
          </w:p>
          <w:p w:rsidR="000769F5" w:rsidRDefault="000769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A – Modalidade – pesca de linha em praia de água salgada</w:t>
            </w:r>
          </w:p>
          <w:p w:rsidR="000769F5" w:rsidRDefault="000769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B - Natureza - variada</w:t>
            </w:r>
          </w:p>
          <w:p w:rsidR="000769F5" w:rsidRDefault="000769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C - Estilo – arremesso de fundo</w:t>
            </w:r>
          </w:p>
          <w:p w:rsidR="000769F5" w:rsidRDefault="000769F5" w:rsidP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 xml:space="preserve">3 - DOS 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CONCORRENTES ,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 xml:space="preserve"> SUA APRESENTAÇÃO E INSCRIÇÃO: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Poderão participar duplas de Atletas-Pescadores de ambos os sexos, cadastrados na CBPDS como tal por seus Clubes filiados e Equipes de pescadores avulsos com</w:t>
            </w: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 xml:space="preserve"> </w:t>
            </w:r>
            <w:hyperlink r:id="rId7" w:history="1">
              <w:r>
                <w:rPr>
                  <w:rStyle w:val="Hyperlink"/>
                  <w:rFonts w:ascii="Verdana" w:eastAsia="Times New Roman" w:hAnsi="Verdana" w:cs="Times New Roman"/>
                  <w:b/>
                  <w:bCs/>
                  <w:color w:val="00007F"/>
                  <w:sz w:val="20"/>
                  <w:szCs w:val="20"/>
                  <w:lang w:eastAsia="pt-BR"/>
                </w:rPr>
                <w:t>status de convidados da FBAPAS / CBPDS</w:t>
              </w:r>
            </w:hyperlink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 xml:space="preserve">,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ficando os menores de idade avulsos sujeitos a assinatura do responsável legal na ficha de inscrição, que poderão inscrever-se nas seguintes </w:t>
            </w: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 xml:space="preserve">categorias: Geral - Feminino, ,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Master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 xml:space="preserve"> (mais de 50 anos) 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Senior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 xml:space="preserve"> (mais de 60 anos).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Todas as duplas de Clubes deverão apresentar-se uniformizadas e assim permanecer durante toda a Competição (Art. 12 da Tábua de Penalidades).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As Duplas avulsas, por não serem filiadas com personalidade jurídica definida nem integrarem o Sistema Desportivo Nacional Brasileiro, não poderão utilizar trajes que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caracterizem uniforme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nem onde conste a palavra CLUBE ou ASSOCIAÇÃO e obrigatoriamente adotarão pela ordem de inscrição um nome de peixe disponível no rol a seguir: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 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Abrotea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Agulhão - Albacora - Atum - Bacalhau - Badejo - Bagre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Baiacú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Barbeiro - Batata - Betara - Bicuda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Bijupirá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Bonito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Budião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Cabrinha - Caicanha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Canejo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Cangulo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Caranha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Carapau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Carapeba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Carapicú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Caratinga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Cavala - Cavalinha - Cherne - Cioba - Cirurgião - Cocoroca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Congro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Corvina - Dentão - Dourado - Enchova - Enxada - Espadarte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Farnangaio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Frade - Galo - Garapau - Goete - Gordinho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Guaivira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Gudunho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Jaguriçá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Jamanta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Lambaru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Lanceta - Linguado - Mangangá - Mangona - Manjuba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Marimbá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Marlim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Merluza - Mero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Michole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Moréia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Muçum - Mulata - Namorado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Olhete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Oveva - Pacamão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Palombeta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Pargo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Paru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Pescada - Pescadinha - Pira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Pirangica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Pirauna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Porco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Pregereba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Raia - Remeiro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Remora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Robalo - Rombudo - Roncador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Salema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Salmonete - Sarda - Sardinha - Sargento - Sargo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Savelha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Sernambiguara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Serra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Solha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Solteira - Sororoca - Tainha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Tarpão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Trilha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Ubarana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Vermelho - Viola - Voador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Xaréu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- Xerelete -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Xixarro</w:t>
            </w:r>
            <w:proofErr w:type="spellEnd"/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>SÃO CLUBES CAMPEÕES COM DIREITO A INSCRIÇÂO NO BRASILEIRO: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- RJ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Barracuda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  <w:t>2 - ES - Vitória</w:t>
            </w:r>
            <w:r>
              <w:rPr>
                <w:rFonts w:ascii="Verdana" w:hAnsi="Verdana"/>
                <w:sz w:val="20"/>
                <w:szCs w:val="20"/>
              </w:rPr>
              <w:br/>
              <w:t>3 - MG- Xingu</w:t>
            </w:r>
            <w:r>
              <w:rPr>
                <w:rFonts w:ascii="Verdana" w:hAnsi="Verdana"/>
                <w:sz w:val="20"/>
                <w:szCs w:val="20"/>
              </w:rPr>
              <w:br/>
              <w:t>4 - BA - Ilhéus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5 - PE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Clupere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  <w:t>6 - CE - Pelicano</w:t>
            </w:r>
            <w:r>
              <w:rPr>
                <w:rFonts w:ascii="Verdana" w:hAnsi="Verdana"/>
                <w:sz w:val="20"/>
                <w:szCs w:val="20"/>
              </w:rPr>
              <w:br/>
              <w:t>7 - RN - Touros</w:t>
            </w:r>
            <w:r>
              <w:rPr>
                <w:rFonts w:ascii="Verdana" w:hAnsi="Verdana"/>
                <w:sz w:val="20"/>
                <w:szCs w:val="20"/>
              </w:rPr>
              <w:br/>
              <w:t>8 - AL - Tainha</w:t>
            </w:r>
            <w:r>
              <w:rPr>
                <w:rFonts w:ascii="Verdana" w:hAnsi="Verdana"/>
                <w:sz w:val="20"/>
                <w:szCs w:val="20"/>
              </w:rPr>
              <w:br/>
              <w:t>9 - PB - APAP</w:t>
            </w:r>
            <w:r>
              <w:rPr>
                <w:rFonts w:ascii="Verdana" w:hAnsi="Verdana"/>
                <w:sz w:val="20"/>
                <w:szCs w:val="20"/>
              </w:rPr>
              <w:br/>
              <w:t>10 - SC - Sta. Catarina</w:t>
            </w:r>
            <w:r>
              <w:rPr>
                <w:rFonts w:ascii="Verdana" w:hAnsi="Verdana"/>
                <w:sz w:val="20"/>
                <w:szCs w:val="20"/>
              </w:rPr>
              <w:br/>
              <w:t>11 - PR – Cascudo</w:t>
            </w:r>
            <w:r>
              <w:rPr>
                <w:rFonts w:ascii="Verdana" w:hAnsi="Verdana"/>
                <w:sz w:val="20"/>
                <w:szCs w:val="20"/>
              </w:rPr>
              <w:br/>
              <w:t>12 – Vaga final para novo Estado filiado que chegue na frente.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3.1 - 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VETOS :</w:t>
            </w:r>
            <w:proofErr w:type="gramEnd"/>
          </w:p>
          <w:tbl>
            <w:tblPr>
              <w:tblW w:w="4000" w:type="pct"/>
              <w:jc w:val="center"/>
              <w:tblCellSpacing w:w="15" w:type="dxa"/>
              <w:tblBorders>
                <w:top w:val="outset" w:sz="12" w:space="0" w:color="009966"/>
                <w:left w:val="outset" w:sz="12" w:space="0" w:color="009966"/>
                <w:bottom w:val="outset" w:sz="12" w:space="0" w:color="009966"/>
                <w:right w:val="outset" w:sz="12" w:space="0" w:color="009966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660"/>
            </w:tblGrid>
            <w:tr w:rsidR="000769F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9966"/>
                    <w:left w:val="outset" w:sz="6" w:space="0" w:color="009966"/>
                    <w:bottom w:val="outset" w:sz="6" w:space="0" w:color="009966"/>
                    <w:right w:val="outset" w:sz="6" w:space="0" w:color="009966"/>
                  </w:tcBorders>
                  <w:shd w:val="clear" w:color="auto" w:fill="F4E788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 xml:space="preserve">NÃO SÃO CONSIDERADOS CONVIDADOS NEM SERÃO ACEITAS INSCRIÇÕES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DE :</w:t>
                  </w:r>
                  <w:proofErr w:type="gramEnd"/>
                </w:p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 xml:space="preserve">1 - O concorrente que não preencher integralmente sua Ficha de Inscrição datilograficamente ou em letra legível (nome inteiro, endereço completo, identidade, CPF para pesquisa da atualização da licença de pesca do MPA,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etc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 xml:space="preserve">) não será sorteado e não sanando o problema na hora perderá a taxa de inscrição. Também não serão aceitos os que tenham causado qualquer problema em provas do Calendário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Nacional .</w:t>
                  </w:r>
                  <w:proofErr w:type="gramEnd"/>
                </w:p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 xml:space="preserve">2 - De Pescadores que não estejam portando a LICENÇA DO MPA atualizada para a data da prova, o que será exigido - Não se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aceitará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 xml:space="preserve"> desculpa de extravio ou esquecimento.</w:t>
                  </w:r>
                </w:p>
                <w:p w:rsidR="000769F5" w:rsidRDefault="000769F5">
                  <w:pPr>
                    <w:spacing w:before="100" w:beforeAutospacing="1" w:after="24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3 – De Pescadores que tenham sido ativistas em qualquer ONG que se contraponha a direção nacional da pesca pela CBPDS ou suas Federações filiadas.</w:t>
                  </w:r>
                </w:p>
              </w:tc>
            </w:tr>
          </w:tbl>
          <w:p w:rsidR="000769F5" w:rsidRDefault="000769F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206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2060"/>
                <w:sz w:val="20"/>
                <w:szCs w:val="20"/>
                <w:lang w:eastAsia="pt-BR"/>
              </w:rPr>
              <w:t>FICHAS OFICIAIS DE INSCRIÇÃO</w:t>
            </w:r>
          </w:p>
          <w:tbl>
            <w:tblPr>
              <w:tblW w:w="5000" w:type="pct"/>
              <w:tblCellSpacing w:w="7" w:type="dxa"/>
              <w:tblLook w:val="04A0"/>
            </w:tblPr>
            <w:tblGrid>
              <w:gridCol w:w="57"/>
              <w:gridCol w:w="8284"/>
            </w:tblGrid>
            <w:tr w:rsidR="000769F5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769F5" w:rsidRDefault="000769F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0"/>
                    <w:gridCol w:w="733"/>
                  </w:tblGrid>
                  <w:tr w:rsidR="000769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769F5" w:rsidRDefault="000769F5">
                        <w:pPr>
                          <w:rPr>
                            <w:sz w:val="24"/>
                            <w:szCs w:val="24"/>
                          </w:rPr>
                        </w:pPr>
                        <w:bookmarkStart w:id="0" w:name="p26829"/>
                        <w:bookmarkEnd w:id="0"/>
                        <w:r>
                          <w:rPr>
                            <w:noProof/>
                            <w:color w:val="0000FF"/>
                            <w:lang w:eastAsia="pt-BR"/>
                          </w:rPr>
                          <w:drawing>
                            <wp:inline distT="0" distB="0" distL="0" distR="0">
                              <wp:extent cx="116205" cy="81915"/>
                              <wp:effectExtent l="19050" t="0" r="0" b="0"/>
                              <wp:docPr id="1" name="Imagem 1" descr="Mensagem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1" descr="Mensagem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205" cy="81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Enviado: </w:t>
                        </w:r>
                        <w:proofErr w:type="spellStart"/>
                        <w:r>
                          <w:t>Sex</w:t>
                        </w:r>
                        <w:proofErr w:type="spellEnd"/>
                        <w:r>
                          <w:t xml:space="preserve"> Jun 13, 2014 </w:t>
                        </w:r>
                        <w:proofErr w:type="gramStart"/>
                        <w:r>
                          <w:t>5:37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pm</w:t>
                        </w:r>
                        <w:proofErr w:type="spellEnd"/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769F5" w:rsidRDefault="000769F5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pt-BR"/>
                          </w:rPr>
                          <w:drawing>
                            <wp:inline distT="0" distB="0" distL="0" distR="0">
                              <wp:extent cx="156845" cy="170815"/>
                              <wp:effectExtent l="19050" t="0" r="0" b="0"/>
                              <wp:docPr id="2" name="Imagem 2" descr="Voltar ao topo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2" descr="Voltar ao topo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845" cy="1708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> </w:t>
                        </w:r>
                      </w:p>
                    </w:tc>
                  </w:tr>
                </w:tbl>
                <w:p w:rsidR="000769F5" w:rsidRDefault="000769F5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33"/>
                  </w:tblGrid>
                  <w:tr w:rsidR="000769F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233"/>
                        </w:tblGrid>
                        <w:tr w:rsidR="000769F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769F5" w:rsidRDefault="000769F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Senhores,</w:t>
                              </w:r>
                              <w:r>
                                <w:br/>
                              </w:r>
                              <w:r>
                                <w:br/>
                                <w:t xml:space="preserve">Estão </w:t>
                              </w:r>
                              <w:proofErr w:type="gramStart"/>
                              <w:r>
                                <w:t>abertas</w:t>
                              </w:r>
                              <w:proofErr w:type="gramEnd"/>
                              <w:r>
                                <w:t xml:space="preserve"> as inscrições para o TORNEIO DA GABRIELA e simultaneamente para O CAMPEONATO BRASILEIRO DE CLUBES CAMPEÕES 2014 - As inscrições serão a medida que forem sendo feitas publicadas neste tópico;</w:t>
                              </w:r>
                              <w:r>
                                <w:br/>
                              </w:r>
                              <w:r>
                                <w:br/>
                                <w:t xml:space="preserve">Conforme REGULAMENTO as inscrições para serem homologadas devem ser quitadas no ato da entrega a CBPDS que transferirá a cota da GABRIELA para o </w:t>
                              </w:r>
                              <w:proofErr w:type="spellStart"/>
                              <w:r>
                                <w:t>Clupesil</w:t>
                              </w:r>
                              <w:proofErr w:type="spellEnd"/>
                              <w:r>
                                <w:t>.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  <w:r>
                                <w:rPr>
                                  <w:color w:val="FF0000"/>
                                </w:rPr>
                                <w:t>ATENÇÃO: Data limite para encerramento das inscrições 1º DE OUTUBRO na CBPDS.</w:t>
                              </w:r>
                              <w:r>
                                <w:br/>
                              </w:r>
                              <w:r>
                                <w:lastRenderedPageBreak/>
                                <w:br/>
                                <w:t xml:space="preserve">Cada clube deve preencher a ficha da Gabriela com suas duplas - SOMENTE OS INDICADOS COMO CAMPEÕES DEVEM PREENCHER TAMBÉM A SEGUNDA FICHA QUE MANTERÁ OS MESMOS NOMES QUE PONTUARÃO EM AMBAS AS PROVAS. 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  <w:hyperlink r:id="rId12" w:history="1">
                                <w:r>
                                  <w:rPr>
                                    <w:rStyle w:val="Hyperlink"/>
                                  </w:rPr>
                                  <w:t>http://www.cbpds.com.br/html/FICHAS.GAB.BRASIL.doc</w:t>
                                </w:r>
                              </w:hyperlink>
                            </w:p>
                          </w:tc>
                        </w:tr>
                      </w:tbl>
                      <w:p w:rsidR="000769F5" w:rsidRDefault="000769F5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0769F5" w:rsidRDefault="000769F5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:rsidR="000769F5" w:rsidRDefault="000769F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  <w:lang w:eastAsia="pt-BR"/>
              </w:rPr>
              <w:lastRenderedPageBreak/>
              <w:t>Taxa 2014 = R$300,00 (Reverte para a CBPDS)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 xml:space="preserve">Cumpridas as 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normas ,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 xml:space="preserve"> a inscrição será homologada exclusivamente pela CBPDS e publicada no tópico do evento no ASES DA PESCA.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bCs/>
                <w:color w:val="002060"/>
                <w:sz w:val="18"/>
                <w:szCs w:val="18"/>
                <w:lang w:eastAsia="pt-BR"/>
              </w:rPr>
              <w:t>Este pagamento devido a CBPDS não isenta a dupla de pagar a inscrição da Gabriela</w:t>
            </w:r>
            <w:r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color w:val="002060"/>
                <w:sz w:val="18"/>
                <w:szCs w:val="18"/>
                <w:lang w:eastAsia="pt-BR"/>
              </w:rPr>
              <w:t>onde ai terá direito a isenção da inscrição na forma prevista pelo Concurso Anual Clube do Ano</w:t>
            </w:r>
            <w:r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  <w:lang w:eastAsia="pt-BR"/>
              </w:rPr>
              <w:t>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4 - DA DURAÇÃO DA COMPETIÇÃO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O torneio/ Campeonato Brasileiro terá a duração de 4 horas e 25 minutos por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etapa,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com início </w:t>
            </w: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pt-BR"/>
              </w:rPr>
              <w:t>no sábado as 13,00 h e término às 17,00 h e no domingo imediato, das 07,00 h às 11,25 h , principiando e terminando com um sinal sonoro (morteiro).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5- DA RAIA E DOS BOXES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A raia de pesca será dividida em tantos boxes quanto for o nº de </w:t>
            </w:r>
            <w:r w:rsidR="00850F0F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DUPLAS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inscrit</w:t>
            </w:r>
            <w:r w:rsidR="00850F0F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a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s. Os boxes serão numerados em ordem crescente da esquerda para a direita de quem olha para o mar, ficando a divisão da raia em frente ao RESORT INDAIÁ.  A esquerda ficarão os atletas e pescadores não filiados </w:t>
            </w:r>
            <w:r w:rsidR="00850F0F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e filiados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que não competem no Campeonato Brasileiro (só na Gabriela) e a direita os pertencentes aos Clubes Campeões </w:t>
            </w:r>
            <w:r w:rsidR="00850F0F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acima relacionados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que constituídos em Equipes de 06 (seis) atletas </w:t>
            </w:r>
            <w:r w:rsidR="00850F0F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(03 duplas)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disputam o BRASILEIRO e paralelamente o TORNEIO DA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GABRIELA ,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sendo o sorteio dos boxes realizado previamente na dia sexta-feira 07/11/2014 no CONGRESSO TÉCNICO que será realizado no Resort INDAIÁ as 15:30 h. sob comando do Presidente da CNA-BRASIL e haverá uma mudança de setor após 02 (duas) horas de prova tanto na 1ª quanto na segunda etapa com vinte e cinco minutos de intervalo para a troca.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6 - DO EXERCICIO DA PESCA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A pesca será efetuada exclusivamente dentro do boxe demarcado para cada </w:t>
            </w:r>
            <w:proofErr w:type="gramStart"/>
            <w:r w:rsidR="00967AB1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DUPLA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,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que terá o mínimo de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highlight w:val="green"/>
                <w:lang w:eastAsia="pt-BR"/>
              </w:rPr>
              <w:t>10 metros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, podendo ser aumentada por determinação do Árbitro titular em função de tempo, vento e mar, não podendo </w:t>
            </w:r>
            <w:r w:rsidR="00967AB1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a dupla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concorrente ocupar ou passar para outro boxe, mesmo que esse esteja desocupado (exceto para recolher uma peça fisgada, quando todos os demais pescadores deverão facilitar a captura do peixe). Cada pescador deverá utilizar por vez uma só vara de pesca, podendo manter (em distancia da conveniência do concorrente dentro do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box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), </w:t>
            </w: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até outras 02 (duas) montadas com dois anzóis iscados cada uma.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Serão válidos os peixes capturados dentro da TABELA DE TAMANHOS MINIMOS DO MPA e os que nela não constarem devem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t>ter no mínimo 15 (quinze) centímetros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, excetuando os Baiacus (vale o Arara), Maria da toca, Macacos,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Mamarreis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e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Farnangaios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. Os peixes capturados por dois ou mais pescadores, serão colocados à parte até o final da prova para posterior divisão dos pontos entre aqueles que o capturaram pela boca, os peixes deverão ser</w:t>
            </w:r>
            <w:r w:rsidR="00967AB1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colocados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em baldes de propriedade dos atletas, com água visando sua conservação (os recipientes deverão ficar à vista dos fiscais). Os ferrões dos bagres, arraias e porcos (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cangulos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) terão de ser cortados </w:t>
            </w: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na base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sem deixar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lastRenderedPageBreak/>
              <w:t xml:space="preserve">cotoco (critério da CNA) antes de lacrar-se o saco da </w:t>
            </w:r>
            <w:r w:rsidR="00967AB1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DUPLA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ao final de cada etapa ou o peixe não será válido. Peças acima de 3 Kg disporão de prorrogação de até 20 minutos para recolher a peça, não o fazendo a mesma será nula.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É proibido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sob pena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de nulidade das peças da etapa entrar na água.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br/>
              <w:t>6.1 - As Duplas filiadas e Equipes do Brasileiro de Clubes Campeões pré-classificados estão obrigadas ao uso do uniforme oficial de seus clubes idêntico para poder pescar e receber premiação. Duplas avulsas por não serem Clubes não estão sujeitas ao uso do uniforme. A Dupla/Equipe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que não se apresentar com uniforme idêntico (Bermuda/calça- Camisa – Boné) perde os pontos e a premiação passa para o classificado seguinte. 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6.2 - A dupla que depois da demarcação da raia treinar no local ou fizer arremessos na água (mesmo sem anzóis) será sumariamente desclassificada.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 7 - DA PESAGEM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O inicio da prova, fim e inicio das etapas para o rodízio e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fim da prova em cada dia serão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determinados por explosão de morteiros. Ao término da prova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o saco de peixe fornecidos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pela Organização deve ser </w:t>
            </w: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 xml:space="preserve">LACRADO SEM ÁGUA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e conduzido imediatamente pel</w:t>
            </w:r>
            <w:r w:rsidR="00DD5BC3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a dupla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até o local da PESAGEM no Resort INDAIÁ.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Os atletas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sob pena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de desclassificação devem entrar e sair da praia exclusivamente pela entrada da raia em frente ao Indaiá, proibido durante a prova sair da praia. 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8 - DO MATERIAL DE PESCA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O material de pesca permitido é o seguinte:</w:t>
            </w:r>
          </w:p>
          <w:p w:rsidR="000769F5" w:rsidRDefault="000769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varas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de pesca de tamanho livre</w:t>
            </w:r>
          </w:p>
          <w:p w:rsidR="000769F5" w:rsidRDefault="000769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carretilha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ou molinete de qualquer tipo ou procedência</w:t>
            </w:r>
          </w:p>
          <w:p w:rsidR="000769F5" w:rsidRDefault="000769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até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02 (DOIS) ANZÓIS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convencionais de ponta única</w:t>
            </w:r>
          </w:p>
          <w:p w:rsidR="000769F5" w:rsidRDefault="000769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linha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livre.</w:t>
            </w:r>
          </w:p>
          <w:p w:rsidR="000769F5" w:rsidRDefault="000769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t>chumbadas</w:t>
            </w:r>
            <w:proofErr w:type="gramEnd"/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t xml:space="preserve"> de peso superior a 50 gramas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– Haverá pesagem com balança de precisão pela arbitragem durante a prova a critério da arbitragem, se o chumbo não tiver 50 gramas os peixes da etapa serão anulados.</w:t>
            </w:r>
          </w:p>
          <w:p w:rsidR="000769F5" w:rsidRDefault="000769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t xml:space="preserve">Anzóis – tamanho mínimo 07 mm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medida da ponta a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aste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pelo Gabarito da Confederação Mundial de Pesca, se o anzol “passar” (critério do Árbitro) os peixes da etapa serão anulados.</w:t>
            </w:r>
          </w:p>
          <w:p w:rsidR="000769F5" w:rsidRDefault="000769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bicheiros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e puçás</w:t>
            </w:r>
          </w:p>
          <w:p w:rsidR="000769F5" w:rsidRDefault="000769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esperas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livres</w:t>
            </w:r>
          </w:p>
          <w:p w:rsidR="000769F5" w:rsidRDefault="000769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BALDE OBRIGATÓRIO (Deve ser mantido permanentemente com água do mar)</w:t>
            </w:r>
          </w:p>
          <w:p w:rsidR="000769F5" w:rsidRDefault="000769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color w:val="00007F"/>
                <w:sz w:val="20"/>
                <w:szCs w:val="20"/>
                <w:lang w:eastAsia="pt-BR"/>
              </w:rPr>
              <w:t xml:space="preserve">Dois sacos plásticos (para as duas provas) e 04 (quatro) lacres com as respectivas etiquetas de identificação serão distribuídos pela Organização do </w:t>
            </w:r>
            <w:r w:rsidR="00DD5BC3">
              <w:rPr>
                <w:rFonts w:ascii="Verdana" w:eastAsia="Times New Roman" w:hAnsi="Verdana" w:cs="Times New Roman"/>
                <w:bCs/>
                <w:color w:val="00007F"/>
                <w:sz w:val="20"/>
                <w:szCs w:val="20"/>
                <w:lang w:eastAsia="pt-BR"/>
              </w:rPr>
              <w:t>CLUPESIL</w:t>
            </w:r>
            <w:r>
              <w:rPr>
                <w:rFonts w:ascii="Verdana" w:eastAsia="Times New Roman" w:hAnsi="Verdana" w:cs="Times New Roman"/>
                <w:bCs/>
                <w:color w:val="00007F"/>
                <w:sz w:val="20"/>
                <w:szCs w:val="20"/>
                <w:lang w:eastAsia="pt-BR"/>
              </w:rPr>
              <w:t xml:space="preserve"> no Congresso Técnico para os clubes participantes e aos demais na apresentação antes da prova. 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9 - DAS ISCAS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A isca será exclusivamente o camarão morto trazido para dentro da raia inteiro, admitindo-se estar sem cabeça e descascado. 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10 - DA ARBITRAGEM E FISCALIZAÇÃO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Será exercida pelo Árbitro Presidente Nacional da CNA assistido por componentes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lastRenderedPageBreak/>
              <w:t>do Clube promotor por ele aceitos como Assistentes.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O Árbitro poderá a qualquer tempo exercer sua função, fazendo revistas na entrada e saída da raia,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medindo anzóis com o GABARITO ou pesando chumbadas com balança de precisão,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highlight w:val="yellow"/>
                <w:lang w:eastAsia="pt-BR"/>
              </w:rPr>
              <w:t>sendo proibido ter na praia anzóis e chumbos fora das medidas regulamentares, sendo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highlight w:val="yellow"/>
                <w:lang w:eastAsia="pt-BR"/>
              </w:rPr>
              <w:t>suas decisões são irrecorríveis.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11 - DA CONTAGEM E PESAGEM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Por seu livre e irrecorrível arbítrio, o árbitro poderá impugnar peças suspeitas que apresentem sinais de adulteração (deterioração, congelamento, marca de rede e etc.), independentemente da aplicação de penalidade prevista na legislação desportiva. 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12 – DA PONTUAÇÃO E CLASSIFICAÇÃO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Os pontos serão da ordem de dois (2) pontos para cada peixe, mais um (1) ponto para cada 100g ou fração do peso total.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Para o TORNEIO DA GABRIELA TODAS AS DUPLAS INSCRITAS PONTUARÃO, DEVENDO SER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PRÉ DEFINIDAS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, INCLUSIVE AS QUE COMPOEM AS 03 TRES QUE DISPUTAM O BRASILEIRO  PRÉ-INDICADAS PARA ESSA FINALIDADE.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Para o CAMPEONATO BRASILEIRO DE CLUBES CAMPEÕES pontuarão apenas </w:t>
            </w:r>
            <w:r w:rsidR="00DD5BC3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as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0</w:t>
            </w:r>
            <w:r w:rsidR="00DD5BC3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3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(</w:t>
            </w:r>
            <w:r w:rsidR="00DD5BC3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TRES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) </w:t>
            </w:r>
            <w:r w:rsidR="00DD5BC3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DUPLAS,</w:t>
            </w:r>
            <w:proofErr w:type="gramStart"/>
            <w:r w:rsidR="00DD5BC3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pré-definid</w:t>
            </w:r>
            <w:r w:rsidR="00DD5BC3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a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s dos Clubes Campeões à razão de 1 (um) por Estado – </w:t>
            </w:r>
            <w:r w:rsidR="00DD5BC3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NÃO HAVERÁ DUPLA “CARVÃO”.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 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13 - DOS EMPATES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Os empates serão decididos atendendo a seguinte ordem:</w:t>
            </w:r>
          </w:p>
          <w:p w:rsidR="000769F5" w:rsidRDefault="000769F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pela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maior quantidade de peixes</w:t>
            </w:r>
          </w:p>
          <w:p w:rsidR="000769F5" w:rsidRDefault="000769F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pelo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maior peso total</w:t>
            </w:r>
          </w:p>
          <w:p w:rsidR="000769F5" w:rsidRDefault="000769F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pelo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maior peixe</w:t>
            </w:r>
          </w:p>
          <w:p w:rsidR="000769F5" w:rsidRDefault="000769F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por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sorteio.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 xml:space="preserve">14 – DA PREMIAÇÃO DO TORNEIO DA GABRIELA </w:t>
            </w:r>
          </w:p>
          <w:tbl>
            <w:tblPr>
              <w:tblW w:w="832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31"/>
              <w:gridCol w:w="2747"/>
              <w:gridCol w:w="2747"/>
            </w:tblGrid>
            <w:tr w:rsidR="000769F5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GERAL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- 1º ao 10º lugares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 xml:space="preserve">Todas as Duplas filiadas e avulsas disputam independente de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categoria.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- 20 troféus</w:t>
                  </w:r>
                </w:p>
              </w:tc>
            </w:tr>
            <w:tr w:rsidR="00002660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Feminino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br/>
                    <w:t>- Masculino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- 1º ao 3º lugares</w:t>
                  </w: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br/>
                    <w:t>- 1º ao 3º lugares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 w:rsidP="00B7052F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- 06 troféus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- 06 troféus</w:t>
                  </w:r>
                </w:p>
              </w:tc>
            </w:tr>
            <w:tr w:rsidR="00002660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 xml:space="preserve">-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Master</w:t>
                  </w:r>
                  <w:proofErr w:type="spellEnd"/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- 1º ao 3º lugares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- 06 troféus</w:t>
                  </w:r>
                </w:p>
              </w:tc>
            </w:tr>
            <w:tr w:rsidR="00002660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002660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SENIOR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- 1º ao 3º lugares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- 06 troféus</w:t>
                  </w:r>
                </w:p>
              </w:tc>
            </w:tr>
            <w:tr w:rsidR="00002660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Peça mais pesada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02660" w:rsidRDefault="0000266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- 01 Troféu</w:t>
                  </w:r>
                </w:p>
              </w:tc>
            </w:tr>
          </w:tbl>
          <w:p w:rsidR="000769F5" w:rsidRDefault="000769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vanish/>
                <w:sz w:val="20"/>
                <w:szCs w:val="20"/>
                <w:lang w:eastAsia="pt-BR"/>
              </w:rPr>
            </w:pPr>
          </w:p>
          <w:tbl>
            <w:tblPr>
              <w:tblW w:w="832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02"/>
              <w:gridCol w:w="4741"/>
              <w:gridCol w:w="882"/>
            </w:tblGrid>
            <w:tr w:rsidR="000769F5">
              <w:trPr>
                <w:tblCellSpacing w:w="0" w:type="dxa"/>
                <w:jc w:val="center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 xml:space="preserve">-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 xml:space="preserve">CAMPEÕES GERAIS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ESPECIAL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 xml:space="preserve"> DE CLUBES FILIADOS</w:t>
                  </w:r>
                </w:p>
                <w:p w:rsidR="000769F5" w:rsidRDefault="000769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proofErr w:type="gramStart"/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com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 xml:space="preserve"> alvará atualizado da CBPDS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Considerando não existir atleta sem Clube nem Clube sem atleta impõem-se a concessão de uma premiação de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 xml:space="preserve">  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Campeão Geral para CLUBES FILIADOS de 1º até o 5º lugar à razão de um troféu para cada posição que será outorgado aos Clubes participantes pela Soma dos resultados da melhor dupla de cada categoria (MASC + FEM + MT + SR).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- 05 Troféus</w:t>
                  </w:r>
                </w:p>
              </w:tc>
            </w:tr>
          </w:tbl>
          <w:p w:rsidR="000769F5" w:rsidRDefault="000769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vanish/>
                <w:sz w:val="20"/>
                <w:szCs w:val="20"/>
                <w:lang w:eastAsia="pt-BR"/>
              </w:rPr>
            </w:pPr>
          </w:p>
          <w:tbl>
            <w:tblPr>
              <w:tblW w:w="832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31"/>
              <w:gridCol w:w="2747"/>
              <w:gridCol w:w="2747"/>
            </w:tblGrid>
            <w:tr w:rsidR="000769F5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 xml:space="preserve">-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Clube filiado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 xml:space="preserve"> com alvará atualizado da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lastRenderedPageBreak/>
                    <w:t>CBPDS mais distante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lastRenderedPageBreak/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- 01 Troféu</w:t>
                  </w:r>
                </w:p>
              </w:tc>
            </w:tr>
          </w:tbl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lastRenderedPageBreak/>
              <w:t>15 - DA PREMIAÇÃO DO BRASILEIRO (CBPDS)</w:t>
            </w:r>
          </w:p>
          <w:tbl>
            <w:tblPr>
              <w:tblW w:w="832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31"/>
              <w:gridCol w:w="2747"/>
              <w:gridCol w:w="2747"/>
            </w:tblGrid>
            <w:tr w:rsidR="000769F5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GERAL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 xml:space="preserve"> Campeão ao 3º lugar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01 Troféu para o Clube e 06 (seis) Medalhões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 xml:space="preserve">  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da CBPDS para cada equipe classificada</w:t>
                  </w:r>
                </w:p>
              </w:tc>
            </w:tr>
            <w:tr w:rsidR="000769F5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7F"/>
                      <w:sz w:val="20"/>
                      <w:szCs w:val="20"/>
                      <w:lang w:eastAsia="pt-BR"/>
                    </w:rPr>
                    <w:t>- ESPECIAL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0769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color w:val="00007F"/>
                      <w:sz w:val="20"/>
                      <w:szCs w:val="20"/>
                      <w:lang w:eastAsia="pt-BR"/>
                    </w:rPr>
                    <w:t>CAMPEÃO BRASILEIRO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0769F5" w:rsidRDefault="00DD5BC3" w:rsidP="00DD5BC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  <w:lang w:eastAsia="pt-BR"/>
                    </w:rPr>
                    <w:t>Ajuda de custo de R$10.000,00 paga em 201</w:t>
                  </w:r>
                  <w:r w:rsidR="00002660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  <w:lang w:eastAsia="pt-BR"/>
                    </w:rPr>
                    <w:t>7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  <w:lang w:eastAsia="pt-BR"/>
                    </w:rPr>
                    <w:t xml:space="preserve"> ao Clube Campeão para aquisição de passagem para o Campeonato Mundial de Clubes na Europa depois que o mesmo apresentar a CBPDS o comprovante de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  <w:lang w:eastAsia="pt-BR"/>
                    </w:rPr>
                    <w:t>ter pago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  <w:lang w:eastAsia="pt-BR"/>
                    </w:rPr>
                    <w:t xml:space="preserve"> integralmente sua inscrição e despesas de hospedagem do período da viagem. </w:t>
                  </w:r>
                  <w:r w:rsidR="00682504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  <w:lang w:eastAsia="pt-BR"/>
                    </w:rPr>
                    <w:t xml:space="preserve">Perde </w:t>
                  </w:r>
                  <w:proofErr w:type="spellStart"/>
                  <w:r w:rsidR="00682504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  <w:lang w:eastAsia="pt-BR"/>
                    </w:rPr>
                    <w:t>sumáriamente</w:t>
                  </w:r>
                  <w:proofErr w:type="spellEnd"/>
                  <w:r w:rsidR="00682504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  <w:lang w:eastAsia="pt-BR"/>
                    </w:rPr>
                    <w:t xml:space="preserve"> essa ajuda o Clube que participar de qualquer atividade de organizações não reconhecidas pela CBPDS ou admitir em suas provas essa participação.</w:t>
                  </w:r>
                </w:p>
                <w:p w:rsidR="00682504" w:rsidRDefault="00682504" w:rsidP="00DD5BC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  <w:lang w:eastAsia="pt-BR"/>
                    </w:rPr>
                    <w:t>OS TORNEIOS ABERTOS TRADICIONAIS DO N/NE ESTÃO LIBERADOS PARA PARTICIPAÇÃO DOS FILIADOS DA CBPDS</w:t>
                  </w:r>
                </w:p>
              </w:tc>
            </w:tr>
          </w:tbl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t>16 – DAS DISPOSIÇÕES GERAIS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Os organizadores e autoridades da competição, não se responsabilizam por perda, danos, extravios ou roubo de bens materiais de concorrentes, visitas e público em geral, durante ou após a realização da prova e também por acidentes que os participantes possam provocar ou sofrer em decorrência de sua presença no evento. As dúvidas ou casos omissos, no presente </w:t>
            </w:r>
            <w:r>
              <w:rPr>
                <w:rFonts w:ascii="Verdana" w:eastAsia="Times New Roman" w:hAnsi="Verdana" w:cs="Times New Roman"/>
                <w:bCs/>
                <w:color w:val="00007F"/>
                <w:sz w:val="20"/>
                <w:szCs w:val="20"/>
                <w:lang w:eastAsia="pt-BR"/>
              </w:rPr>
              <w:t xml:space="preserve">Regulamento,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serão decididos pela CBPDS.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O Clube de Pesca de Ilhéus como promotor do evento é responsável pela obtenção de todas as licenças necessárias para a efetivação do evento junto aos Órgãos públicos Federais, Estaduais e Municipais.</w:t>
            </w:r>
          </w:p>
          <w:p w:rsidR="00A565DC" w:rsidRDefault="000769F5" w:rsidP="00A565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Interação com os participantes sobre esta prova somente no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Forum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Oficial da Pesca e Lançamento do Brasil  </w:t>
            </w:r>
            <w:hyperlink r:id="rId13" w:history="1">
              <w:r w:rsidR="00A565DC" w:rsidRPr="007646D3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  <w:lang w:eastAsia="pt-BR"/>
                </w:rPr>
                <w:t xml:space="preserve"> </w:t>
              </w:r>
            </w:hyperlink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onde </w:t>
            </w:r>
            <w:r w:rsidR="00A565DC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est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á um tópico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especifico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para isto com o nome "PROVA DE PESCA DA GABRIELA / CAMPEONATO BRASILEIRO DE CLUBES CAMPEÕES"</w:t>
            </w:r>
            <w:r w:rsidR="00A565DC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: - </w:t>
            </w:r>
            <w:hyperlink r:id="rId14" w:history="1">
              <w:r w:rsidR="00A565DC" w:rsidRPr="007646D3">
                <w:rPr>
                  <w:rStyle w:val="Hyperlink"/>
                  <w:rFonts w:ascii="Verdana" w:eastAsia="Times New Roman" w:hAnsi="Verdana" w:cs="Times New Roman"/>
                  <w:sz w:val="20"/>
                  <w:szCs w:val="20"/>
                  <w:lang w:eastAsia="pt-BR"/>
                </w:rPr>
                <w:t>http://www.asesdapesca.com.br/viewtopic.php?f=43&amp;t=1695</w:t>
              </w:r>
            </w:hyperlink>
          </w:p>
        </w:tc>
      </w:tr>
    </w:tbl>
    <w:p w:rsidR="000769F5" w:rsidRDefault="000769F5" w:rsidP="000769F5">
      <w:pPr>
        <w:rPr>
          <w:rFonts w:ascii="Verdana" w:hAnsi="Verdana"/>
          <w:sz w:val="20"/>
          <w:szCs w:val="20"/>
        </w:rPr>
      </w:pPr>
    </w:p>
    <w:p w:rsidR="00A565DC" w:rsidRDefault="00A565DC" w:rsidP="000769F5">
      <w:pPr>
        <w:rPr>
          <w:rFonts w:ascii="Verdana" w:hAnsi="Verdana"/>
          <w:sz w:val="20"/>
          <w:szCs w:val="20"/>
        </w:rPr>
      </w:pPr>
    </w:p>
    <w:p w:rsidR="00A565DC" w:rsidRDefault="00A565DC" w:rsidP="000769F5">
      <w:pPr>
        <w:rPr>
          <w:rFonts w:ascii="Verdana" w:hAnsi="Verdana"/>
          <w:sz w:val="20"/>
          <w:szCs w:val="20"/>
        </w:rPr>
      </w:pPr>
    </w:p>
    <w:tbl>
      <w:tblPr>
        <w:tblW w:w="4678" w:type="pct"/>
        <w:jc w:val="center"/>
        <w:tblCellSpacing w:w="15" w:type="dxa"/>
        <w:tblBorders>
          <w:top w:val="outset" w:sz="12" w:space="0" w:color="009966"/>
          <w:left w:val="outset" w:sz="12" w:space="0" w:color="009966"/>
          <w:bottom w:val="outset" w:sz="12" w:space="0" w:color="009966"/>
          <w:right w:val="outset" w:sz="12" w:space="0" w:color="009966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97"/>
      </w:tblGrid>
      <w:tr w:rsidR="000769F5" w:rsidTr="000769F5">
        <w:trPr>
          <w:tblCellSpacing w:w="15" w:type="dxa"/>
          <w:jc w:val="center"/>
        </w:trPr>
        <w:tc>
          <w:tcPr>
            <w:tcW w:w="4963" w:type="pct"/>
            <w:tcBorders>
              <w:top w:val="outset" w:sz="6" w:space="0" w:color="009966"/>
              <w:left w:val="outset" w:sz="6" w:space="0" w:color="009966"/>
              <w:bottom w:val="outset" w:sz="6" w:space="0" w:color="009966"/>
              <w:right w:val="outset" w:sz="6" w:space="0" w:color="009966"/>
            </w:tcBorders>
            <w:shd w:val="clear" w:color="auto" w:fill="F4E788"/>
          </w:tcPr>
          <w:p w:rsidR="000769F5" w:rsidRDefault="000769F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7F"/>
                <w:sz w:val="20"/>
                <w:szCs w:val="20"/>
                <w:lang w:eastAsia="pt-BR"/>
              </w:rPr>
              <w:lastRenderedPageBreak/>
              <w:t>PROGRAMAÇÃO GERAL;</w:t>
            </w:r>
          </w:p>
          <w:p w:rsidR="000769F5" w:rsidRDefault="000769F5" w:rsidP="00A565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t xml:space="preserve">07/11 </w:t>
            </w:r>
            <w:proofErr w:type="gramStart"/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t>–CONGRESSO</w:t>
            </w:r>
            <w:proofErr w:type="gramEnd"/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t xml:space="preserve"> TÉCNICO: 15:30 h</w:t>
            </w:r>
          </w:p>
          <w:p w:rsidR="000769F5" w:rsidRDefault="000769F5">
            <w:pPr>
              <w:pStyle w:val="Pargrafoda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Instalação da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Mêsa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Diretora e abertura do Congresso pelo Exmo.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Sr.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Presidente da CBPDS, Dr. Eduardo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Paim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Bracony com apresentação das Autoridades Desportivas presentes;</w:t>
            </w:r>
          </w:p>
          <w:p w:rsidR="000769F5" w:rsidRDefault="00A565DC">
            <w:pPr>
              <w:pStyle w:val="Pargrafoda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Apresentação</w:t>
            </w:r>
            <w:r w:rsidR="000769F5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das Inscrições do Brasileiro e da Gabriela dos que cumpriram todos os itens regulamentares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e foram homologados</w:t>
            </w:r>
            <w:r w:rsidR="000769F5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;</w:t>
            </w:r>
          </w:p>
          <w:p w:rsidR="000769F5" w:rsidRDefault="000769F5">
            <w:pPr>
              <w:pStyle w:val="Pargrafoda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SORTEIO GERAL das provas e entrega dos sacos e lacres pela arbitragem.</w:t>
            </w:r>
          </w:p>
          <w:p w:rsidR="000769F5" w:rsidRDefault="000769F5">
            <w:pPr>
              <w:pStyle w:val="Pargrafoda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Informações e instruções finais pela CNA;</w:t>
            </w:r>
          </w:p>
          <w:p w:rsidR="000769F5" w:rsidRDefault="000769F5">
            <w:pPr>
              <w:pStyle w:val="PargrafodaList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Encerramento do Congresso pelo presidente da CBPDS.</w:t>
            </w: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t xml:space="preserve">08/11 </w:t>
            </w:r>
            <w:proofErr w:type="gramStart"/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t>–SOLENIDADE</w:t>
            </w:r>
            <w:proofErr w:type="gramEnd"/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t xml:space="preserve"> DE ABERTURA NO RESORT INDAIÁ: 09:00 h</w:t>
            </w:r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br/>
              <w:t>1ª Prova</w:t>
            </w:r>
          </w:p>
          <w:p w:rsidR="000769F5" w:rsidRDefault="000769F5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highlight w:val="yellow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Exatamente as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09:00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h as duplas/clubes deverão estar formados juntos com todos seus atletas, devidamente uniformizados em frente ao pavilhão de bandeiras (Nacional / CBPDS / FBAPAS) e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highlight w:val="yellow"/>
                <w:lang w:eastAsia="pt-BR"/>
              </w:rPr>
              <w:t>a frente de cada Clube filiado um atleta segurando um bastão de exatos 3,50 m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com a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highlight w:val="yellow"/>
                <w:lang w:eastAsia="pt-BR"/>
              </w:rPr>
              <w:t>bandeira de seu clube (perde 10% dos pontos da prova o clube que assim não proceder):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br/>
              <w:t xml:space="preserve">OBS: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highlight w:val="yellow"/>
                <w:lang w:eastAsia="pt-BR"/>
              </w:rPr>
              <w:t xml:space="preserve">Na hora da Solenidade de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highlight w:val="yellow"/>
                <w:lang w:eastAsia="pt-BR"/>
              </w:rPr>
              <w:t>hasteamento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highlight w:val="yellow"/>
                <w:lang w:eastAsia="pt-BR"/>
              </w:rPr>
              <w:t xml:space="preserve"> ninguém deverá estar sentado nem com boné na cabeça e o serviço de bar será interrompido. – Proibido o uso de bonés que não seja o oficial do clube e igual para todos.</w:t>
            </w:r>
          </w:p>
          <w:p w:rsidR="000769F5" w:rsidRDefault="000769F5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Hasteamento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das bandeiras – Juramento de Honra dos participantes tomado pelo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Sr.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Presidente da CBPDS / declaração de abertura do Campeonato e do Torneio da Gabriela pelo Sr. Presidente da CBPDS  – Apresentação do Sr. Presidente da CNA para recomendações finais – Sorteio das duplas avulsas e respectiva entrega de sacos e lacres – Liberação das duplas sorteadas para ingresso na raia.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br/>
            </w:r>
          </w:p>
          <w:p w:rsidR="000769F5" w:rsidRDefault="000769F5">
            <w:pPr>
              <w:pStyle w:val="PargrafodaLista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</w:p>
          <w:p w:rsidR="000769F5" w:rsidRDefault="000769F5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Inicio da Prova com tiro de Morteiro –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13:00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h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Hrs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.;</w:t>
            </w:r>
          </w:p>
          <w:p w:rsidR="000769F5" w:rsidRDefault="000769F5">
            <w:pPr>
              <w:pStyle w:val="PargrafodaLista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</w:p>
          <w:p w:rsidR="000769F5" w:rsidRDefault="000769F5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Duas horas após o inicio, tiro de fim da etapa,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lacração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do saco de peixes sem água e mudança de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box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(25 m)- 15:00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Hrs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.;</w:t>
            </w:r>
          </w:p>
          <w:p w:rsidR="000769F5" w:rsidRDefault="000769F5">
            <w:pPr>
              <w:pStyle w:val="PargrafodaLista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</w:p>
          <w:p w:rsidR="000769F5" w:rsidRDefault="000769F5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25 minutos após já no novo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box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, tiro de inicio da etapa – 15:25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Hrs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.;</w:t>
            </w:r>
          </w:p>
          <w:p w:rsidR="000769F5" w:rsidRDefault="000769F5">
            <w:pPr>
              <w:pStyle w:val="PargrafodaLista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</w:p>
          <w:p w:rsidR="000769F5" w:rsidRDefault="000769F5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Duas horas após, tiro de fim da etapa,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lacração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do saco de peixes sem água e imediata ida para o SETOR DE PESAGEM no Resort Indaiá, sem sair da Praia –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17:25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Hrs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.;</w:t>
            </w:r>
          </w:p>
          <w:p w:rsidR="000769F5" w:rsidRDefault="000769F5">
            <w:pPr>
              <w:pStyle w:val="PargrafodaLista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</w:p>
          <w:p w:rsidR="000769F5" w:rsidRDefault="00076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color w:val="00007F"/>
                <w:sz w:val="20"/>
                <w:szCs w:val="20"/>
                <w:lang w:eastAsia="pt-BR"/>
              </w:rPr>
              <w:t>09/11 –2ª PROVA</w:t>
            </w:r>
          </w:p>
          <w:p w:rsidR="000769F5" w:rsidRDefault="000769F5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A entrada na raia pelo acesso único no Resort Indaiá estará aberto a partir das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06:00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h. para entrada dos competidores e posicionamento nos Boxes. As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07:00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h o Arbitro titular dará o sinal de inicio da prova com morteiro. Daí em diante segue igual ao primeiro dia, duas horas 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lastRenderedPageBreak/>
              <w:t>(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09:30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h), intervalo de 25 minutos  para troca de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box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(09:55 h), inicio da última etapa que termina as 11:55 h com foguetes, daí, </w:t>
            </w:r>
            <w:proofErr w:type="spell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lacração</w:t>
            </w:r>
            <w:proofErr w:type="spell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do saco de peixes sem água e imediata ida para o SETOR DE PESAGEM no Resort Indaiá, sem sair da Praia.</w:t>
            </w:r>
          </w:p>
          <w:p w:rsidR="00A565DC" w:rsidRDefault="00A565DC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</w:p>
          <w:p w:rsidR="000769F5" w:rsidRDefault="000769F5">
            <w:pPr>
              <w:pStyle w:val="PargrafodaLista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Após o término da PESAGEM, as </w:t>
            </w:r>
            <w:proofErr w:type="gramStart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16:00</w:t>
            </w:r>
            <w:proofErr w:type="gramEnd"/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h ou após quando terminarem os complexos trabalhos de apuração das provas paralelas haverá  a SOLENIDADE DE PREMIAÇÃO da GABRIELA pelo </w:t>
            </w:r>
            <w:r w:rsidR="00A565DC"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>CLUPESIL</w:t>
            </w:r>
            <w:r>
              <w:rPr>
                <w:rFonts w:ascii="Verdana" w:eastAsia="Times New Roman" w:hAnsi="Verdana" w:cs="Times New Roman"/>
                <w:color w:val="00007F"/>
                <w:sz w:val="20"/>
                <w:szCs w:val="20"/>
                <w:lang w:eastAsia="pt-BR"/>
              </w:rPr>
              <w:t xml:space="preserve"> e do BRASILEIRO DE CLUBES, pelo Presidente da CBPDS que proclamará os Campeões e conduzirá a premiação, cabendo-lhe o encerramento do Campeonato Nacional.  </w:t>
            </w:r>
          </w:p>
          <w:p w:rsidR="000769F5" w:rsidRPr="00DA679F" w:rsidRDefault="00DA679F" w:rsidP="00DA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pt-BR"/>
              </w:rPr>
            </w:pPr>
            <w:proofErr w:type="gramStart"/>
            <w:r w:rsidRPr="00DA679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pt-BR"/>
              </w:rPr>
              <w:t xml:space="preserve">“ </w:t>
            </w:r>
            <w:proofErr w:type="gramEnd"/>
            <w:r w:rsidRPr="00DA679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pt-BR"/>
              </w:rPr>
              <w:t>PAC-PESCA N/NE  DA CBPDS“</w:t>
            </w:r>
            <w:r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pt-BR"/>
              </w:rPr>
              <w:br/>
            </w:r>
            <w:r w:rsidRPr="00DA679F">
              <w:rPr>
                <w:rFonts w:ascii="Verdana" w:eastAsia="Times New Roman" w:hAnsi="Verdana" w:cs="Times New Roman"/>
                <w:b/>
                <w:sz w:val="18"/>
                <w:szCs w:val="18"/>
                <w:vertAlign w:val="superscript"/>
                <w:lang w:eastAsia="pt-BR"/>
              </w:rPr>
              <w:t xml:space="preserve">Administração: Dr. Eduardo </w:t>
            </w:r>
            <w:proofErr w:type="spellStart"/>
            <w:r w:rsidRPr="00DA679F">
              <w:rPr>
                <w:rFonts w:ascii="Verdana" w:eastAsia="Times New Roman" w:hAnsi="Verdana" w:cs="Times New Roman"/>
                <w:b/>
                <w:sz w:val="18"/>
                <w:szCs w:val="18"/>
                <w:vertAlign w:val="superscript"/>
                <w:lang w:eastAsia="pt-BR"/>
              </w:rPr>
              <w:t>Paim</w:t>
            </w:r>
            <w:proofErr w:type="spellEnd"/>
            <w:r w:rsidRPr="00DA679F">
              <w:rPr>
                <w:rFonts w:ascii="Verdana" w:eastAsia="Times New Roman" w:hAnsi="Verdana" w:cs="Times New Roman"/>
                <w:b/>
                <w:sz w:val="18"/>
                <w:szCs w:val="18"/>
                <w:vertAlign w:val="superscript"/>
                <w:lang w:eastAsia="pt-BR"/>
              </w:rPr>
              <w:t xml:space="preserve"> Bracony</w:t>
            </w:r>
          </w:p>
        </w:tc>
      </w:tr>
    </w:tbl>
    <w:p w:rsidR="003F518C" w:rsidRDefault="003F518C" w:rsidP="000769F5"/>
    <w:sectPr w:rsidR="003F518C" w:rsidSect="003F5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D7F"/>
    <w:multiLevelType w:val="multilevel"/>
    <w:tmpl w:val="9730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D392E"/>
    <w:multiLevelType w:val="hybridMultilevel"/>
    <w:tmpl w:val="C4B27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D4857"/>
    <w:multiLevelType w:val="hybridMultilevel"/>
    <w:tmpl w:val="8D3CD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53704"/>
    <w:multiLevelType w:val="multilevel"/>
    <w:tmpl w:val="ADA8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7811D1"/>
    <w:multiLevelType w:val="multilevel"/>
    <w:tmpl w:val="441A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769F5"/>
    <w:rsid w:val="00002660"/>
    <w:rsid w:val="000769F5"/>
    <w:rsid w:val="003F518C"/>
    <w:rsid w:val="004E54F9"/>
    <w:rsid w:val="006552FF"/>
    <w:rsid w:val="00682504"/>
    <w:rsid w:val="00850F0F"/>
    <w:rsid w:val="00967AB1"/>
    <w:rsid w:val="009C4786"/>
    <w:rsid w:val="00A565DC"/>
    <w:rsid w:val="00D66A08"/>
    <w:rsid w:val="00DA679F"/>
    <w:rsid w:val="00DD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9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69F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769F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9F5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A565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sdapesca.com.br/viewtopic.php?p=26829#p26829" TargetMode="External"/><Relationship Id="rId13" Type="http://schemas.openxmlformats.org/officeDocument/2006/relationships/hyperlink" Target="http://www.asesdapesca.com.br/viewtopic.php?f=43&amp;t=1695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pds.com.br/html/CONVITE-AVULSO.doc" TargetMode="External"/><Relationship Id="rId12" Type="http://schemas.openxmlformats.org/officeDocument/2006/relationships/hyperlink" Target="http://www.cbpds.com.br/html/FICHAS.GAB.BRASIL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bpds.com.br/html/poderes.htm" TargetMode="External"/><Relationship Id="rId11" Type="http://schemas.openxmlformats.org/officeDocument/2006/relationships/image" Target="media/image2.gif"/><Relationship Id="rId5" Type="http://schemas.openxmlformats.org/officeDocument/2006/relationships/hyperlink" Target="http://www.cbpds.org.b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sesdapesca.com.br/viewtopic.php?f=43&amp;t=1695&amp;p=26829#wraphead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://www.asesdapesca.com.br/viewtopic.php?f=43&amp;t=169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2690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2014-10-15T11:25:00Z</dcterms:created>
  <dcterms:modified xsi:type="dcterms:W3CDTF">2014-10-15T11:25:00Z</dcterms:modified>
</cp:coreProperties>
</file>